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C4EA" w14:textId="222FAC75" w:rsidR="00B724A2" w:rsidRPr="005A16FF" w:rsidRDefault="005A16FF" w:rsidP="005A16FF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A16FF">
        <w:rPr>
          <w:rFonts w:ascii="Calibri" w:hAnsi="Calibri" w:cs="Calibri"/>
          <w:b/>
          <w:bCs/>
          <w:sz w:val="28"/>
          <w:szCs w:val="28"/>
          <w:u w:val="single"/>
        </w:rPr>
        <w:t>Financial Analysis of Innovation Park Expansion</w:t>
      </w:r>
    </w:p>
    <w:p w14:paraId="521D0A0A" w14:textId="369ABC12" w:rsidR="005A16FF" w:rsidRPr="005A16FF" w:rsidRDefault="005A16FF" w:rsidP="005A16FF">
      <w:pPr>
        <w:jc w:val="center"/>
        <w:rPr>
          <w:rFonts w:ascii="Calibri" w:hAnsi="Calibri" w:cs="Calibri"/>
          <w:i/>
          <w:iCs/>
        </w:rPr>
      </w:pPr>
      <w:r w:rsidRPr="005A16FF">
        <w:rPr>
          <w:rFonts w:ascii="Calibri" w:hAnsi="Calibri" w:cs="Calibri"/>
          <w:i/>
          <w:iCs/>
        </w:rPr>
        <w:t>By Venkat Eleswarapu, Ph.D. (Finance)</w:t>
      </w:r>
    </w:p>
    <w:p w14:paraId="07AFF95D" w14:textId="1E70F9FC" w:rsidR="00AF5906" w:rsidRDefault="005A16FF" w:rsidP="005A16F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Innovation Park in the ITA </w:t>
      </w:r>
      <w:r w:rsidR="00C47BDD">
        <w:rPr>
          <w:rFonts w:ascii="Calibri" w:hAnsi="Calibri" w:cs="Calibri"/>
        </w:rPr>
        <w:t>region</w:t>
      </w:r>
      <w:r>
        <w:rPr>
          <w:rFonts w:ascii="Calibri" w:hAnsi="Calibri" w:cs="Calibri"/>
        </w:rPr>
        <w:t xml:space="preserve"> </w:t>
      </w:r>
      <w:r w:rsidR="00A64DB9">
        <w:rPr>
          <w:rFonts w:ascii="Calibri" w:hAnsi="Calibri" w:cs="Calibri"/>
        </w:rPr>
        <w:t xml:space="preserve">of Virginia Beach </w:t>
      </w:r>
      <w:r>
        <w:rPr>
          <w:rFonts w:ascii="Calibri" w:hAnsi="Calibri" w:cs="Calibri"/>
        </w:rPr>
        <w:t xml:space="preserve">was originally set aside to attract bio-tech firms. It has now morphed into a location for industrial and manufacturing firms. In </w:t>
      </w:r>
      <w:r w:rsidR="00A366EA">
        <w:rPr>
          <w:rFonts w:ascii="Calibri" w:hAnsi="Calibri" w:cs="Calibri"/>
        </w:rPr>
        <w:t>P</w:t>
      </w:r>
      <w:r>
        <w:rPr>
          <w:rFonts w:ascii="Calibri" w:hAnsi="Calibri" w:cs="Calibri"/>
        </w:rPr>
        <w:t>hase 1 of the Innovation Park that covers 155 acres</w:t>
      </w:r>
      <w:r w:rsidR="00AF5906">
        <w:rPr>
          <w:rFonts w:ascii="Calibri" w:hAnsi="Calibri" w:cs="Calibri"/>
        </w:rPr>
        <w:t xml:space="preserve"> (96 acres of developable land)</w:t>
      </w:r>
      <w:r>
        <w:rPr>
          <w:rFonts w:ascii="Calibri" w:hAnsi="Calibri" w:cs="Calibri"/>
        </w:rPr>
        <w:t xml:space="preserve">, the city has spent considerable money </w:t>
      </w:r>
      <w:r w:rsidR="008C26EE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>build</w:t>
      </w:r>
      <w:r w:rsidR="008C26EE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Hudome</w:t>
      </w:r>
      <w:proofErr w:type="spellEnd"/>
      <w:r>
        <w:rPr>
          <w:rFonts w:ascii="Calibri" w:hAnsi="Calibri" w:cs="Calibri"/>
        </w:rPr>
        <w:t xml:space="preserve"> way and provid</w:t>
      </w:r>
      <w:r w:rsidR="008C26EE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infrastructure. </w:t>
      </w:r>
      <w:r w:rsidR="00A024E2">
        <w:rPr>
          <w:rFonts w:ascii="Calibri" w:hAnsi="Calibri" w:cs="Calibri"/>
        </w:rPr>
        <w:t>This</w:t>
      </w:r>
      <w:r>
        <w:rPr>
          <w:rFonts w:ascii="Calibri" w:hAnsi="Calibri" w:cs="Calibri"/>
        </w:rPr>
        <w:t xml:space="preserve"> has resulted in bringing in two firms, </w:t>
      </w:r>
      <w:r w:rsidRPr="00D669CF">
        <w:rPr>
          <w:rFonts w:ascii="Calibri" w:hAnsi="Calibri" w:cs="Calibri"/>
          <w:i/>
          <w:iCs/>
        </w:rPr>
        <w:t>ASC</w:t>
      </w:r>
      <w:r>
        <w:rPr>
          <w:rFonts w:ascii="Calibri" w:hAnsi="Calibri" w:cs="Calibri"/>
        </w:rPr>
        <w:t xml:space="preserve"> (Acoustical Sheetmetal) and </w:t>
      </w:r>
      <w:r w:rsidRPr="00D669CF">
        <w:rPr>
          <w:rFonts w:ascii="Calibri" w:hAnsi="Calibri" w:cs="Calibri"/>
          <w:i/>
          <w:iCs/>
        </w:rPr>
        <w:t>AGI</w:t>
      </w:r>
      <w:r w:rsidR="00AF5906">
        <w:rPr>
          <w:rFonts w:ascii="Calibri" w:hAnsi="Calibri" w:cs="Calibri"/>
        </w:rPr>
        <w:t xml:space="preserve">. Now, the city proposes to expand the Innovation </w:t>
      </w:r>
      <w:r w:rsidR="00987B58">
        <w:rPr>
          <w:rFonts w:ascii="Calibri" w:hAnsi="Calibri" w:cs="Calibri"/>
        </w:rPr>
        <w:t xml:space="preserve">Park </w:t>
      </w:r>
      <w:r w:rsidR="00AF5906">
        <w:rPr>
          <w:rFonts w:ascii="Calibri" w:hAnsi="Calibri" w:cs="Calibri"/>
        </w:rPr>
        <w:t>over two additional phases to provide 68 acres and 2</w:t>
      </w:r>
      <w:r w:rsidR="009F3B54">
        <w:rPr>
          <w:rFonts w:ascii="Calibri" w:hAnsi="Calibri" w:cs="Calibri"/>
        </w:rPr>
        <w:t>98</w:t>
      </w:r>
      <w:r w:rsidR="00AF5906">
        <w:rPr>
          <w:rFonts w:ascii="Calibri" w:hAnsi="Calibri" w:cs="Calibri"/>
        </w:rPr>
        <w:t xml:space="preserve"> acres of developable land, respectively.</w:t>
      </w:r>
      <w:r w:rsidR="009A239F">
        <w:rPr>
          <w:rFonts w:ascii="Calibri" w:hAnsi="Calibri" w:cs="Calibri"/>
        </w:rPr>
        <w:t xml:space="preserve">  </w:t>
      </w:r>
      <w:r w:rsidR="00AF5906">
        <w:rPr>
          <w:rFonts w:ascii="Calibri" w:hAnsi="Calibri" w:cs="Calibri"/>
        </w:rPr>
        <w:t xml:space="preserve">Are these proposed investments prudent? What </w:t>
      </w:r>
      <w:r w:rsidR="009F3B54">
        <w:rPr>
          <w:rFonts w:ascii="Calibri" w:hAnsi="Calibri" w:cs="Calibri"/>
        </w:rPr>
        <w:t xml:space="preserve">is </w:t>
      </w:r>
      <w:r w:rsidR="00AF5906">
        <w:rPr>
          <w:rFonts w:ascii="Calibri" w:hAnsi="Calibri" w:cs="Calibri"/>
        </w:rPr>
        <w:t xml:space="preserve">the </w:t>
      </w:r>
      <w:r w:rsidR="009F3B54">
        <w:rPr>
          <w:rFonts w:ascii="Calibri" w:hAnsi="Calibri" w:cs="Calibri"/>
        </w:rPr>
        <w:t>Return on Investment (</w:t>
      </w:r>
      <w:r w:rsidR="00AF5906">
        <w:rPr>
          <w:rFonts w:ascii="Calibri" w:hAnsi="Calibri" w:cs="Calibri"/>
        </w:rPr>
        <w:t>ROI</w:t>
      </w:r>
      <w:r w:rsidR="009F3B54">
        <w:rPr>
          <w:rFonts w:ascii="Calibri" w:hAnsi="Calibri" w:cs="Calibri"/>
        </w:rPr>
        <w:t>)</w:t>
      </w:r>
      <w:r w:rsidR="00AF5906">
        <w:rPr>
          <w:rFonts w:ascii="Calibri" w:hAnsi="Calibri" w:cs="Calibri"/>
        </w:rPr>
        <w:t xml:space="preserve"> on the </w:t>
      </w:r>
      <w:r w:rsidR="009F3B54">
        <w:rPr>
          <w:rFonts w:ascii="Calibri" w:hAnsi="Calibri" w:cs="Calibri"/>
        </w:rPr>
        <w:t xml:space="preserve">money </w:t>
      </w:r>
      <w:r w:rsidR="00AF5906">
        <w:rPr>
          <w:rFonts w:ascii="Calibri" w:hAnsi="Calibri" w:cs="Calibri"/>
        </w:rPr>
        <w:t xml:space="preserve">City spent in </w:t>
      </w:r>
      <w:r w:rsidR="009A239F">
        <w:rPr>
          <w:rFonts w:ascii="Calibri" w:hAnsi="Calibri" w:cs="Calibri"/>
        </w:rPr>
        <w:t>P</w:t>
      </w:r>
      <w:r w:rsidR="00AF5906">
        <w:rPr>
          <w:rFonts w:ascii="Calibri" w:hAnsi="Calibri" w:cs="Calibri"/>
        </w:rPr>
        <w:t xml:space="preserve">hase 1? What are the </w:t>
      </w:r>
      <w:r w:rsidR="009F3B54">
        <w:rPr>
          <w:rFonts w:ascii="Calibri" w:hAnsi="Calibri" w:cs="Calibri"/>
        </w:rPr>
        <w:t xml:space="preserve">ROI </w:t>
      </w:r>
      <w:r w:rsidR="00AF5906">
        <w:rPr>
          <w:rFonts w:ascii="Calibri" w:hAnsi="Calibri" w:cs="Calibri"/>
        </w:rPr>
        <w:t xml:space="preserve">estimates for </w:t>
      </w:r>
      <w:r w:rsidR="009A239F">
        <w:rPr>
          <w:rFonts w:ascii="Calibri" w:hAnsi="Calibri" w:cs="Calibri"/>
        </w:rPr>
        <w:t>P</w:t>
      </w:r>
      <w:r w:rsidR="00AF5906">
        <w:rPr>
          <w:rFonts w:ascii="Calibri" w:hAnsi="Calibri" w:cs="Calibri"/>
        </w:rPr>
        <w:t xml:space="preserve">hase 2 and </w:t>
      </w:r>
      <w:r w:rsidR="009A239F">
        <w:rPr>
          <w:rFonts w:ascii="Calibri" w:hAnsi="Calibri" w:cs="Calibri"/>
        </w:rPr>
        <w:t>P</w:t>
      </w:r>
      <w:r w:rsidR="00AF5906">
        <w:rPr>
          <w:rFonts w:ascii="Calibri" w:hAnsi="Calibri" w:cs="Calibri"/>
        </w:rPr>
        <w:t>hase 3?  I address th</w:t>
      </w:r>
      <w:r w:rsidR="004573B0">
        <w:rPr>
          <w:rFonts w:ascii="Calibri" w:hAnsi="Calibri" w:cs="Calibri"/>
        </w:rPr>
        <w:t>is</w:t>
      </w:r>
      <w:r w:rsidR="00AF5906">
        <w:rPr>
          <w:rFonts w:ascii="Calibri" w:hAnsi="Calibri" w:cs="Calibri"/>
        </w:rPr>
        <w:t xml:space="preserve"> in the analysis below. </w:t>
      </w:r>
    </w:p>
    <w:p w14:paraId="482EA718" w14:textId="77777777" w:rsidR="00AF5906" w:rsidRDefault="00AF5906" w:rsidP="005A16FF">
      <w:pPr>
        <w:spacing w:after="0"/>
        <w:rPr>
          <w:rFonts w:ascii="Calibri" w:hAnsi="Calibri" w:cs="Calibri"/>
        </w:rPr>
      </w:pPr>
    </w:p>
    <w:p w14:paraId="16391C8A" w14:textId="73CF0902" w:rsidR="00AF5906" w:rsidRDefault="00AF5906" w:rsidP="005A16F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table below summarizes the financials for the various phases in the Innovation Park.</w:t>
      </w:r>
    </w:p>
    <w:p w14:paraId="6C953D5C" w14:textId="77777777" w:rsidR="006C1155" w:rsidRDefault="006C1155" w:rsidP="005A16FF">
      <w:pPr>
        <w:spacing w:after="0"/>
        <w:rPr>
          <w:rFonts w:ascii="Calibri" w:hAnsi="Calibri" w:cs="Calibri"/>
        </w:rPr>
      </w:pPr>
    </w:p>
    <w:p w14:paraId="46704D35" w14:textId="3DC20AD7" w:rsidR="00AF5906" w:rsidRDefault="00F8285C" w:rsidP="005A16FF">
      <w:pPr>
        <w:spacing w:after="0"/>
        <w:rPr>
          <w:rFonts w:ascii="Calibri" w:hAnsi="Calibri" w:cs="Calibri"/>
        </w:rPr>
      </w:pPr>
      <w:r w:rsidRPr="00F8285C">
        <w:rPr>
          <w:noProof/>
        </w:rPr>
        <w:drawing>
          <wp:inline distT="0" distB="0" distL="0" distR="0" wp14:anchorId="59C105B6" wp14:editId="1BC05D25">
            <wp:extent cx="5726430" cy="1554480"/>
            <wp:effectExtent l="0" t="0" r="7620" b="7620"/>
            <wp:docPr id="6014799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7491A" w14:textId="77777777" w:rsidR="006C1155" w:rsidRDefault="006C1155" w:rsidP="005A16FF">
      <w:pPr>
        <w:spacing w:after="0"/>
        <w:rPr>
          <w:rFonts w:ascii="Calibri" w:hAnsi="Calibri" w:cs="Calibri"/>
        </w:rPr>
      </w:pPr>
    </w:p>
    <w:p w14:paraId="23163F91" w14:textId="5E575B72" w:rsidR="005D1D10" w:rsidRDefault="00DB5BDC" w:rsidP="005A16F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Return on Investment (ROI) per year on Phase 1 has been a paltry 1.3% so far. Even this </w:t>
      </w:r>
      <w:r w:rsidR="00FB0F13">
        <w:rPr>
          <w:rFonts w:ascii="Calibri" w:hAnsi="Calibri" w:cs="Calibri"/>
        </w:rPr>
        <w:t xml:space="preserve">is </w:t>
      </w:r>
      <w:r w:rsidR="00A723F6">
        <w:rPr>
          <w:rFonts w:ascii="Calibri" w:hAnsi="Calibri" w:cs="Calibri"/>
        </w:rPr>
        <w:t>overstated</w:t>
      </w:r>
      <w:r w:rsidR="00FB0F1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since we are not accounting for the additional </w:t>
      </w:r>
      <w:proofErr w:type="gramStart"/>
      <w:r w:rsidR="002F6799">
        <w:rPr>
          <w:rFonts w:ascii="Calibri" w:hAnsi="Calibri" w:cs="Calibri"/>
        </w:rPr>
        <w:t>costs</w:t>
      </w:r>
      <w:proofErr w:type="gramEnd"/>
      <w:r>
        <w:rPr>
          <w:rFonts w:ascii="Calibri" w:hAnsi="Calibri" w:cs="Calibri"/>
        </w:rPr>
        <w:t xml:space="preserve"> the taxpayers </w:t>
      </w:r>
      <w:r w:rsidR="00F40FBC">
        <w:rPr>
          <w:rFonts w:ascii="Calibri" w:hAnsi="Calibri" w:cs="Calibri"/>
        </w:rPr>
        <w:t xml:space="preserve">bore </w:t>
      </w:r>
      <w:r>
        <w:rPr>
          <w:rFonts w:ascii="Calibri" w:hAnsi="Calibri" w:cs="Calibri"/>
        </w:rPr>
        <w:t xml:space="preserve">by giving away prime land at below market price. </w:t>
      </w:r>
      <w:r w:rsidR="003E461E">
        <w:rPr>
          <w:rFonts w:ascii="Calibri" w:hAnsi="Calibri" w:cs="Calibri"/>
        </w:rPr>
        <w:t xml:space="preserve"> </w:t>
      </w:r>
      <w:r w:rsidR="003E461E" w:rsidRPr="00D669CF">
        <w:rPr>
          <w:rFonts w:ascii="Calibri" w:hAnsi="Calibri" w:cs="Calibri"/>
          <w:i/>
          <w:iCs/>
        </w:rPr>
        <w:t>ASC</w:t>
      </w:r>
      <w:r w:rsidR="003E461E">
        <w:rPr>
          <w:rFonts w:ascii="Calibri" w:hAnsi="Calibri" w:cs="Calibri"/>
        </w:rPr>
        <w:t xml:space="preserve"> was given 24.4 acres for $1.7 million, meaning $69.6K per acre. Similarly, 40 acres </w:t>
      </w:r>
      <w:r w:rsidR="006D22EE">
        <w:rPr>
          <w:rFonts w:ascii="Calibri" w:hAnsi="Calibri" w:cs="Calibri"/>
        </w:rPr>
        <w:t>were</w:t>
      </w:r>
      <w:r w:rsidR="003E461E">
        <w:rPr>
          <w:rFonts w:ascii="Calibri" w:hAnsi="Calibri" w:cs="Calibri"/>
        </w:rPr>
        <w:t xml:space="preserve"> sold </w:t>
      </w:r>
      <w:r w:rsidR="00E070F0">
        <w:rPr>
          <w:rFonts w:ascii="Calibri" w:hAnsi="Calibri" w:cs="Calibri"/>
        </w:rPr>
        <w:t xml:space="preserve">to </w:t>
      </w:r>
      <w:r w:rsidR="00E070F0" w:rsidRPr="00D669CF">
        <w:rPr>
          <w:rFonts w:ascii="Calibri" w:hAnsi="Calibri" w:cs="Calibri"/>
          <w:i/>
          <w:iCs/>
        </w:rPr>
        <w:t>AGI</w:t>
      </w:r>
      <w:r w:rsidR="00E070F0">
        <w:rPr>
          <w:rFonts w:ascii="Calibri" w:hAnsi="Calibri" w:cs="Calibri"/>
        </w:rPr>
        <w:t xml:space="preserve"> </w:t>
      </w:r>
      <w:r w:rsidR="003E461E">
        <w:rPr>
          <w:rFonts w:ascii="Calibri" w:hAnsi="Calibri" w:cs="Calibri"/>
        </w:rPr>
        <w:t>for $4.6 million, or $115K</w:t>
      </w:r>
      <w:r w:rsidR="006D22EE">
        <w:rPr>
          <w:rFonts w:ascii="Calibri" w:hAnsi="Calibri" w:cs="Calibri"/>
        </w:rPr>
        <w:t xml:space="preserve"> per acre. This compares to $695K per acre</w:t>
      </w:r>
      <w:r w:rsidR="0034714D">
        <w:rPr>
          <w:rFonts w:ascii="Calibri" w:hAnsi="Calibri" w:cs="Calibri"/>
        </w:rPr>
        <w:t xml:space="preserve"> land value</w:t>
      </w:r>
      <w:r w:rsidR="006D22EE">
        <w:rPr>
          <w:rFonts w:ascii="Calibri" w:hAnsi="Calibri" w:cs="Calibri"/>
        </w:rPr>
        <w:t xml:space="preserve"> for the commercial building across the street </w:t>
      </w:r>
      <w:r w:rsidR="009C6DBE">
        <w:rPr>
          <w:rFonts w:ascii="Calibri" w:hAnsi="Calibri" w:cs="Calibri"/>
        </w:rPr>
        <w:t>at</w:t>
      </w:r>
      <w:r w:rsidR="006D22EE">
        <w:rPr>
          <w:rFonts w:ascii="Calibri" w:hAnsi="Calibri" w:cs="Calibri"/>
        </w:rPr>
        <w:t xml:space="preserve"> 3276 Princess Anne Road. This implies there </w:t>
      </w:r>
      <w:r w:rsidR="005D7F1D">
        <w:rPr>
          <w:rFonts w:ascii="Calibri" w:hAnsi="Calibri" w:cs="Calibri"/>
        </w:rPr>
        <w:t>was</w:t>
      </w:r>
      <w:r w:rsidR="006D22EE">
        <w:rPr>
          <w:rFonts w:ascii="Calibri" w:hAnsi="Calibri" w:cs="Calibri"/>
        </w:rPr>
        <w:t xml:space="preserve"> a</w:t>
      </w:r>
      <w:r w:rsidR="00F32687">
        <w:rPr>
          <w:rFonts w:ascii="Calibri" w:hAnsi="Calibri" w:cs="Calibri"/>
        </w:rPr>
        <w:t>n</w:t>
      </w:r>
      <w:r w:rsidR="006D22EE">
        <w:rPr>
          <w:rFonts w:ascii="Calibri" w:hAnsi="Calibri" w:cs="Calibri"/>
        </w:rPr>
        <w:t xml:space="preserve"> </w:t>
      </w:r>
      <w:r w:rsidR="00F32687">
        <w:rPr>
          <w:rFonts w:ascii="Calibri" w:hAnsi="Calibri" w:cs="Calibri"/>
        </w:rPr>
        <w:t xml:space="preserve">implicit </w:t>
      </w:r>
      <w:r w:rsidR="006D22EE">
        <w:rPr>
          <w:rFonts w:ascii="Calibri" w:hAnsi="Calibri" w:cs="Calibri"/>
        </w:rPr>
        <w:t xml:space="preserve">subsidy of </w:t>
      </w:r>
      <w:r w:rsidR="009C6DBE">
        <w:rPr>
          <w:rFonts w:ascii="Calibri" w:hAnsi="Calibri" w:cs="Calibri"/>
        </w:rPr>
        <w:t xml:space="preserve">$38.5 million on “giving </w:t>
      </w:r>
      <w:r w:rsidR="009A239F">
        <w:rPr>
          <w:rFonts w:ascii="Calibri" w:hAnsi="Calibri" w:cs="Calibri"/>
        </w:rPr>
        <w:t>a</w:t>
      </w:r>
      <w:r w:rsidR="009C6DBE">
        <w:rPr>
          <w:rFonts w:ascii="Calibri" w:hAnsi="Calibri" w:cs="Calibri"/>
        </w:rPr>
        <w:t xml:space="preserve">way” land below-market value. On </w:t>
      </w:r>
      <w:r w:rsidR="00A723F6">
        <w:rPr>
          <w:rFonts w:ascii="Calibri" w:hAnsi="Calibri" w:cs="Calibri"/>
        </w:rPr>
        <w:t>top</w:t>
      </w:r>
      <w:r w:rsidR="009C6DBE">
        <w:rPr>
          <w:rFonts w:ascii="Calibri" w:hAnsi="Calibri" w:cs="Calibri"/>
        </w:rPr>
        <w:t xml:space="preserve"> of this below-market sale, </w:t>
      </w:r>
      <w:r w:rsidR="004A59AE">
        <w:rPr>
          <w:rFonts w:ascii="Calibri" w:hAnsi="Calibri" w:cs="Calibri"/>
        </w:rPr>
        <w:t xml:space="preserve">for Innovation Park firms, </w:t>
      </w:r>
      <w:r w:rsidR="009C6DBE">
        <w:rPr>
          <w:rFonts w:ascii="Calibri" w:hAnsi="Calibri" w:cs="Calibri"/>
        </w:rPr>
        <w:t xml:space="preserve">the City further discounts the land value in the property value </w:t>
      </w:r>
      <w:r w:rsidR="001B3EE9">
        <w:rPr>
          <w:rFonts w:ascii="Calibri" w:hAnsi="Calibri" w:cs="Calibri"/>
        </w:rPr>
        <w:t xml:space="preserve">assessment </w:t>
      </w:r>
      <w:r w:rsidR="009C6DBE">
        <w:rPr>
          <w:rFonts w:ascii="Calibri" w:hAnsi="Calibri" w:cs="Calibri"/>
        </w:rPr>
        <w:t>for the computation of property taxes.</w:t>
      </w:r>
      <w:r w:rsidR="00FC5C7F">
        <w:rPr>
          <w:rFonts w:ascii="Calibri" w:hAnsi="Calibri" w:cs="Calibri"/>
        </w:rPr>
        <w:t xml:space="preserve"> </w:t>
      </w:r>
      <w:r w:rsidR="00AC3270">
        <w:rPr>
          <w:rFonts w:ascii="Calibri" w:hAnsi="Calibri" w:cs="Calibri"/>
        </w:rPr>
        <w:t>Ignoring all these implicit subsidies, the ROI o</w:t>
      </w:r>
      <w:r w:rsidR="004B1B00">
        <w:rPr>
          <w:rFonts w:ascii="Calibri" w:hAnsi="Calibri" w:cs="Calibri"/>
        </w:rPr>
        <w:t>f</w:t>
      </w:r>
      <w:r w:rsidR="00AC3270">
        <w:rPr>
          <w:rFonts w:ascii="Calibri" w:hAnsi="Calibri" w:cs="Calibri"/>
        </w:rPr>
        <w:t xml:space="preserve"> 1.3% in Phase 1 is </w:t>
      </w:r>
      <w:r w:rsidR="00C2001F">
        <w:rPr>
          <w:rFonts w:ascii="Calibri" w:hAnsi="Calibri" w:cs="Calibri"/>
        </w:rPr>
        <w:t>quite</w:t>
      </w:r>
      <w:r w:rsidR="00680484">
        <w:rPr>
          <w:rFonts w:ascii="Calibri" w:hAnsi="Calibri" w:cs="Calibri"/>
        </w:rPr>
        <w:t xml:space="preserve"> </w:t>
      </w:r>
      <w:r w:rsidR="00AC3270">
        <w:rPr>
          <w:rFonts w:ascii="Calibri" w:hAnsi="Calibri" w:cs="Calibri"/>
        </w:rPr>
        <w:t>glaring.</w:t>
      </w:r>
    </w:p>
    <w:p w14:paraId="4FF6C94F" w14:textId="77777777" w:rsidR="00AC3270" w:rsidRDefault="00AC3270" w:rsidP="005A16FF">
      <w:pPr>
        <w:spacing w:after="0"/>
        <w:rPr>
          <w:rFonts w:ascii="Calibri" w:hAnsi="Calibri" w:cs="Calibri"/>
        </w:rPr>
      </w:pPr>
    </w:p>
    <w:p w14:paraId="6140B6D1" w14:textId="073A1151" w:rsidR="006A0CC1" w:rsidRDefault="004A59AE" w:rsidP="005A16F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What about Phase 2 and Phase 3?  VBCCO</w:t>
      </w:r>
      <w:r w:rsidR="00455EB7">
        <w:rPr>
          <w:rFonts w:ascii="Calibri" w:hAnsi="Calibri" w:cs="Calibri"/>
        </w:rPr>
        <w:t xml:space="preserve"> performed detailed analysis to estimate the potential infrastructure costs for </w:t>
      </w:r>
      <w:r>
        <w:rPr>
          <w:rFonts w:ascii="Calibri" w:hAnsi="Calibri" w:cs="Calibri"/>
        </w:rPr>
        <w:t>them and</w:t>
      </w:r>
      <w:r w:rsidR="00455EB7">
        <w:rPr>
          <w:rFonts w:ascii="Calibri" w:hAnsi="Calibri" w:cs="Calibri"/>
        </w:rPr>
        <w:t xml:space="preserve"> posted </w:t>
      </w:r>
      <w:r>
        <w:rPr>
          <w:rFonts w:ascii="Calibri" w:hAnsi="Calibri" w:cs="Calibri"/>
        </w:rPr>
        <w:t>its</w:t>
      </w:r>
      <w:r w:rsidR="00455EB7">
        <w:rPr>
          <w:rFonts w:ascii="Calibri" w:hAnsi="Calibri" w:cs="Calibri"/>
        </w:rPr>
        <w:t xml:space="preserve"> findings on a </w:t>
      </w:r>
      <w:r w:rsidR="00455EB7" w:rsidRPr="008345CA">
        <w:rPr>
          <w:rFonts w:ascii="Calibri" w:hAnsi="Calibri" w:cs="Calibri"/>
        </w:rPr>
        <w:t>Facebook</w:t>
      </w:r>
      <w:r w:rsidR="00455EB7" w:rsidRPr="00455EB7">
        <w:rPr>
          <w:rFonts w:ascii="Calibri" w:hAnsi="Calibri" w:cs="Calibri"/>
          <w:i/>
          <w:iCs/>
        </w:rPr>
        <w:t xml:space="preserve"> </w:t>
      </w:r>
      <w:r w:rsidR="00455EB7">
        <w:rPr>
          <w:rFonts w:ascii="Calibri" w:hAnsi="Calibri" w:cs="Calibri"/>
        </w:rPr>
        <w:t>post on December 16</w:t>
      </w:r>
      <w:r w:rsidR="00455EB7" w:rsidRPr="00455EB7">
        <w:rPr>
          <w:rFonts w:ascii="Calibri" w:hAnsi="Calibri" w:cs="Calibri"/>
          <w:vertAlign w:val="superscript"/>
        </w:rPr>
        <w:t>th</w:t>
      </w:r>
      <w:r w:rsidR="00455EB7">
        <w:rPr>
          <w:rFonts w:ascii="Calibri" w:hAnsi="Calibri" w:cs="Calibri"/>
        </w:rPr>
        <w:t xml:space="preserve">, 2025. I </w:t>
      </w:r>
      <w:r w:rsidR="001372D2">
        <w:rPr>
          <w:rFonts w:ascii="Calibri" w:hAnsi="Calibri" w:cs="Calibri"/>
        </w:rPr>
        <w:t>use</w:t>
      </w:r>
      <w:r w:rsidR="00455EB7">
        <w:rPr>
          <w:rFonts w:ascii="Calibri" w:hAnsi="Calibri" w:cs="Calibri"/>
        </w:rPr>
        <w:t xml:space="preserve"> the low-end of their estimates ($27.6 million and $107.2 million for Phases 2 and 3, respectively) to be as generous as possible. </w:t>
      </w:r>
      <w:r w:rsidR="00725004">
        <w:rPr>
          <w:rFonts w:ascii="Calibri" w:hAnsi="Calibri" w:cs="Calibri"/>
        </w:rPr>
        <w:t xml:space="preserve">The projected </w:t>
      </w:r>
      <w:r w:rsidR="00DD627A">
        <w:rPr>
          <w:rFonts w:ascii="Calibri" w:hAnsi="Calibri" w:cs="Calibri"/>
        </w:rPr>
        <w:t xml:space="preserve">annual </w:t>
      </w:r>
      <w:r w:rsidR="00725004">
        <w:rPr>
          <w:rFonts w:ascii="Calibri" w:hAnsi="Calibri" w:cs="Calibri"/>
        </w:rPr>
        <w:t>property tax revenues are from the presentation by the Virginia Beach Development Authority on June 13</w:t>
      </w:r>
      <w:r w:rsidR="00725004" w:rsidRPr="00725004">
        <w:rPr>
          <w:rFonts w:ascii="Calibri" w:hAnsi="Calibri" w:cs="Calibri"/>
          <w:vertAlign w:val="superscript"/>
        </w:rPr>
        <w:t>th</w:t>
      </w:r>
      <w:r w:rsidR="00725004">
        <w:rPr>
          <w:rFonts w:ascii="Calibri" w:hAnsi="Calibri" w:cs="Calibri"/>
        </w:rPr>
        <w:t xml:space="preserve">, 2025. It </w:t>
      </w:r>
      <w:r w:rsidR="00725004">
        <w:rPr>
          <w:rFonts w:ascii="Calibri" w:hAnsi="Calibri" w:cs="Calibri"/>
        </w:rPr>
        <w:lastRenderedPageBreak/>
        <w:t>appears their projections a</w:t>
      </w:r>
      <w:r w:rsidR="00CA69BA">
        <w:rPr>
          <w:rFonts w:ascii="Calibri" w:hAnsi="Calibri" w:cs="Calibri"/>
        </w:rPr>
        <w:t>re</w:t>
      </w:r>
      <w:r w:rsidR="00725004">
        <w:rPr>
          <w:rFonts w:ascii="Calibri" w:hAnsi="Calibri" w:cs="Calibri"/>
        </w:rPr>
        <w:t xml:space="preserve"> quite rosy compared to the actual </w:t>
      </w:r>
      <w:r w:rsidR="000702A0">
        <w:rPr>
          <w:rFonts w:ascii="Calibri" w:hAnsi="Calibri" w:cs="Calibri"/>
        </w:rPr>
        <w:t xml:space="preserve">tax </w:t>
      </w:r>
      <w:r w:rsidR="00725004">
        <w:rPr>
          <w:rFonts w:ascii="Calibri" w:hAnsi="Calibri" w:cs="Calibri"/>
        </w:rPr>
        <w:t xml:space="preserve">revenues from Phase 1. The </w:t>
      </w:r>
      <w:r w:rsidR="00E56392">
        <w:rPr>
          <w:rFonts w:ascii="Calibri" w:hAnsi="Calibri" w:cs="Calibri"/>
        </w:rPr>
        <w:t>VBDA</w:t>
      </w:r>
      <w:r w:rsidR="00725004">
        <w:rPr>
          <w:rFonts w:ascii="Calibri" w:hAnsi="Calibri" w:cs="Calibri"/>
        </w:rPr>
        <w:t xml:space="preserve"> seems to believe in “</w:t>
      </w:r>
      <w:r w:rsidR="0044270B">
        <w:rPr>
          <w:rFonts w:ascii="Calibri" w:hAnsi="Calibri" w:cs="Calibri"/>
        </w:rPr>
        <w:t>If</w:t>
      </w:r>
      <w:r w:rsidR="00725004">
        <w:rPr>
          <w:rFonts w:ascii="Calibri" w:hAnsi="Calibri" w:cs="Calibri"/>
        </w:rPr>
        <w:t xml:space="preserve"> you build</w:t>
      </w:r>
      <w:r w:rsidR="005D51C6">
        <w:rPr>
          <w:rFonts w:ascii="Calibri" w:hAnsi="Calibri" w:cs="Calibri"/>
        </w:rPr>
        <w:t xml:space="preserve"> it</w:t>
      </w:r>
      <w:r w:rsidR="00725004">
        <w:rPr>
          <w:rFonts w:ascii="Calibri" w:hAnsi="Calibri" w:cs="Calibri"/>
        </w:rPr>
        <w:t xml:space="preserve">, they will come” </w:t>
      </w:r>
      <w:r w:rsidR="005D51C6">
        <w:rPr>
          <w:rFonts w:ascii="Calibri" w:hAnsi="Calibri" w:cs="Calibri"/>
        </w:rPr>
        <w:t>philosophy. In any case, even under</w:t>
      </w:r>
      <w:r w:rsidR="006A0CC1">
        <w:rPr>
          <w:rFonts w:ascii="Calibri" w:hAnsi="Calibri" w:cs="Calibri"/>
        </w:rPr>
        <w:t xml:space="preserve"> </w:t>
      </w:r>
      <w:r w:rsidR="008074F5">
        <w:rPr>
          <w:rFonts w:ascii="Calibri" w:hAnsi="Calibri" w:cs="Calibri"/>
        </w:rPr>
        <w:t>the best</w:t>
      </w:r>
      <w:r w:rsidR="005D51C6">
        <w:rPr>
          <w:rFonts w:ascii="Calibri" w:hAnsi="Calibri" w:cs="Calibri"/>
        </w:rPr>
        <w:t xml:space="preserve"> of scenarios</w:t>
      </w:r>
      <w:r w:rsidR="0044270B">
        <w:rPr>
          <w:rFonts w:ascii="Calibri" w:hAnsi="Calibri" w:cs="Calibri"/>
        </w:rPr>
        <w:t>,</w:t>
      </w:r>
      <w:r w:rsidR="005D51C6">
        <w:rPr>
          <w:rFonts w:ascii="Calibri" w:hAnsi="Calibri" w:cs="Calibri"/>
        </w:rPr>
        <w:t xml:space="preserve"> the ROI will be </w:t>
      </w:r>
      <w:r w:rsidR="006A0CC1">
        <w:rPr>
          <w:rFonts w:ascii="Calibri" w:hAnsi="Calibri" w:cs="Calibri"/>
        </w:rPr>
        <w:t xml:space="preserve">only </w:t>
      </w:r>
      <w:r w:rsidR="005D51C6">
        <w:rPr>
          <w:rFonts w:ascii="Calibri" w:hAnsi="Calibri" w:cs="Calibri"/>
        </w:rPr>
        <w:t>2.3% for Phase 2</w:t>
      </w:r>
      <w:r w:rsidR="0044270B">
        <w:rPr>
          <w:rFonts w:ascii="Calibri" w:hAnsi="Calibri" w:cs="Calibri"/>
        </w:rPr>
        <w:t>,</w:t>
      </w:r>
      <w:r w:rsidR="005D51C6">
        <w:rPr>
          <w:rFonts w:ascii="Calibri" w:hAnsi="Calibri" w:cs="Calibri"/>
        </w:rPr>
        <w:t xml:space="preserve"> and 2.6% for Phase 3.</w:t>
      </w:r>
      <w:r w:rsidR="0044270B">
        <w:rPr>
          <w:rFonts w:ascii="Calibri" w:hAnsi="Calibri" w:cs="Calibri"/>
        </w:rPr>
        <w:t xml:space="preserve"> </w:t>
      </w:r>
    </w:p>
    <w:p w14:paraId="7724AA8F" w14:textId="77777777" w:rsidR="006A0CC1" w:rsidRDefault="006A0CC1" w:rsidP="005A16FF">
      <w:pPr>
        <w:spacing w:after="0"/>
        <w:rPr>
          <w:rFonts w:ascii="Calibri" w:hAnsi="Calibri" w:cs="Calibri"/>
        </w:rPr>
      </w:pPr>
    </w:p>
    <w:p w14:paraId="7C0460D3" w14:textId="529DF602" w:rsidR="004B3885" w:rsidRDefault="0044270B" w:rsidP="005A16F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can </w:t>
      </w:r>
      <w:r w:rsidR="007F6C18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investment</w:t>
      </w:r>
      <w:r w:rsidR="007F6C1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be justified here</w:t>
      </w:r>
      <w:r w:rsidR="006A0CC1">
        <w:rPr>
          <w:rFonts w:ascii="Calibri" w:hAnsi="Calibri" w:cs="Calibri"/>
        </w:rPr>
        <w:t xml:space="preserve"> with </w:t>
      </w:r>
      <w:r w:rsidR="007420EC">
        <w:rPr>
          <w:rFonts w:ascii="Calibri" w:hAnsi="Calibri" w:cs="Calibri"/>
        </w:rPr>
        <w:t>such</w:t>
      </w:r>
      <w:r w:rsidR="006A0CC1">
        <w:rPr>
          <w:rFonts w:ascii="Calibri" w:hAnsi="Calibri" w:cs="Calibri"/>
        </w:rPr>
        <w:t xml:space="preserve"> </w:t>
      </w:r>
      <w:r w:rsidR="007420EC">
        <w:rPr>
          <w:rFonts w:ascii="Calibri" w:hAnsi="Calibri" w:cs="Calibri"/>
        </w:rPr>
        <w:t>low</w:t>
      </w:r>
      <w:r w:rsidR="006A0CC1">
        <w:rPr>
          <w:rFonts w:ascii="Calibri" w:hAnsi="Calibri" w:cs="Calibri"/>
        </w:rPr>
        <w:t xml:space="preserve"> ROI</w:t>
      </w:r>
      <w:r>
        <w:rPr>
          <w:rFonts w:ascii="Calibri" w:hAnsi="Calibri" w:cs="Calibri"/>
        </w:rPr>
        <w:t xml:space="preserve">? </w:t>
      </w:r>
      <w:r w:rsidR="006A0CC1">
        <w:rPr>
          <w:rFonts w:ascii="Calibri" w:hAnsi="Calibri" w:cs="Calibri"/>
        </w:rPr>
        <w:t>Remember, w</w:t>
      </w:r>
      <w:r w:rsidR="008345CA">
        <w:rPr>
          <w:rFonts w:ascii="Calibri" w:hAnsi="Calibri" w:cs="Calibri"/>
        </w:rPr>
        <w:t xml:space="preserve">hen the </w:t>
      </w:r>
      <w:r w:rsidR="00CB36D2">
        <w:rPr>
          <w:rFonts w:ascii="Calibri" w:hAnsi="Calibri" w:cs="Calibri"/>
        </w:rPr>
        <w:t>city</w:t>
      </w:r>
      <w:r w:rsidR="008345CA">
        <w:rPr>
          <w:rFonts w:ascii="Calibri" w:hAnsi="Calibri" w:cs="Calibri"/>
        </w:rPr>
        <w:t xml:space="preserve"> is making these investments, they are using the </w:t>
      </w:r>
      <w:r w:rsidR="006D5443">
        <w:rPr>
          <w:rFonts w:ascii="Calibri" w:hAnsi="Calibri" w:cs="Calibri"/>
        </w:rPr>
        <w:t>taxpayers’</w:t>
      </w:r>
      <w:r w:rsidR="008345CA">
        <w:rPr>
          <w:rFonts w:ascii="Calibri" w:hAnsi="Calibri" w:cs="Calibri"/>
        </w:rPr>
        <w:t xml:space="preserve"> money. In other words, all these subsidies provided to industri</w:t>
      </w:r>
      <w:r w:rsidR="00457E03">
        <w:rPr>
          <w:rFonts w:ascii="Calibri" w:hAnsi="Calibri" w:cs="Calibri"/>
        </w:rPr>
        <w:t>es</w:t>
      </w:r>
      <w:r w:rsidR="008345CA">
        <w:rPr>
          <w:rFonts w:ascii="Calibri" w:hAnsi="Calibri" w:cs="Calibri"/>
        </w:rPr>
        <w:t xml:space="preserve"> result in higher taxes to the taxpayers</w:t>
      </w:r>
      <w:r w:rsidR="006D5443">
        <w:rPr>
          <w:rFonts w:ascii="Calibri" w:hAnsi="Calibri" w:cs="Calibri"/>
        </w:rPr>
        <w:t xml:space="preserve"> indirectly</w:t>
      </w:r>
      <w:r w:rsidR="008345CA">
        <w:rPr>
          <w:rFonts w:ascii="Calibri" w:hAnsi="Calibri" w:cs="Calibri"/>
        </w:rPr>
        <w:t>. Without th</w:t>
      </w:r>
      <w:r w:rsidR="006D5443">
        <w:rPr>
          <w:rFonts w:ascii="Calibri" w:hAnsi="Calibri" w:cs="Calibri"/>
        </w:rPr>
        <w:t>is</w:t>
      </w:r>
      <w:r w:rsidR="006A0CC1">
        <w:rPr>
          <w:rFonts w:ascii="Calibri" w:hAnsi="Calibri" w:cs="Calibri"/>
        </w:rPr>
        <w:t xml:space="preserve">, taxpayers would </w:t>
      </w:r>
      <w:r w:rsidR="00F92A80">
        <w:rPr>
          <w:rFonts w:ascii="Calibri" w:hAnsi="Calibri" w:cs="Calibri"/>
        </w:rPr>
        <w:t xml:space="preserve">have more </w:t>
      </w:r>
      <w:r w:rsidR="006A0CC1">
        <w:rPr>
          <w:rFonts w:ascii="Calibri" w:hAnsi="Calibri" w:cs="Calibri"/>
        </w:rPr>
        <w:t>money in their pockets. The</w:t>
      </w:r>
      <w:r w:rsidR="0001740E">
        <w:rPr>
          <w:rFonts w:ascii="Calibri" w:hAnsi="Calibri" w:cs="Calibri"/>
        </w:rPr>
        <w:t>y could use this</w:t>
      </w:r>
      <w:r w:rsidR="006A0CC1">
        <w:rPr>
          <w:rFonts w:ascii="Calibri" w:hAnsi="Calibri" w:cs="Calibri"/>
        </w:rPr>
        <w:t xml:space="preserve"> savings to earn</w:t>
      </w:r>
      <w:r w:rsidR="00D4744E">
        <w:rPr>
          <w:rFonts w:ascii="Calibri" w:hAnsi="Calibri" w:cs="Calibri"/>
        </w:rPr>
        <w:t xml:space="preserve"> </w:t>
      </w:r>
      <w:r w:rsidR="00F92088">
        <w:rPr>
          <w:rFonts w:ascii="Calibri" w:hAnsi="Calibri" w:cs="Calibri"/>
        </w:rPr>
        <w:t xml:space="preserve">a </w:t>
      </w:r>
      <w:r w:rsidR="00D4744E">
        <w:rPr>
          <w:rFonts w:ascii="Calibri" w:hAnsi="Calibri" w:cs="Calibri"/>
        </w:rPr>
        <w:t>minimum</w:t>
      </w:r>
      <w:r w:rsidR="006A0CC1">
        <w:rPr>
          <w:rFonts w:ascii="Calibri" w:hAnsi="Calibri" w:cs="Calibri"/>
        </w:rPr>
        <w:t xml:space="preserve"> </w:t>
      </w:r>
      <w:r w:rsidR="006A0CC1" w:rsidRPr="008D4815">
        <w:rPr>
          <w:rFonts w:ascii="Calibri" w:hAnsi="Calibri" w:cs="Calibri"/>
          <w:i/>
          <w:iCs/>
        </w:rPr>
        <w:t>4% return</w:t>
      </w:r>
      <w:r w:rsidR="006A0CC1">
        <w:rPr>
          <w:rFonts w:ascii="Calibri" w:hAnsi="Calibri" w:cs="Calibri"/>
        </w:rPr>
        <w:t xml:space="preserve"> </w:t>
      </w:r>
      <w:r w:rsidR="006A0CC1" w:rsidRPr="006A0CC1">
        <w:rPr>
          <w:rFonts w:ascii="Calibri" w:hAnsi="Calibri" w:cs="Calibri"/>
          <w:i/>
          <w:iCs/>
        </w:rPr>
        <w:t>risk-free</w:t>
      </w:r>
      <w:r w:rsidR="00DA0DAE">
        <w:rPr>
          <w:rFonts w:ascii="Calibri" w:hAnsi="Calibri" w:cs="Calibri"/>
        </w:rPr>
        <w:t>,</w:t>
      </w:r>
      <w:r w:rsidR="006A0CC1">
        <w:rPr>
          <w:rFonts w:ascii="Calibri" w:hAnsi="Calibri" w:cs="Calibri"/>
          <w:i/>
          <w:iCs/>
        </w:rPr>
        <w:t xml:space="preserve"> </w:t>
      </w:r>
      <w:r w:rsidR="006A0CC1">
        <w:rPr>
          <w:rFonts w:ascii="Calibri" w:hAnsi="Calibri" w:cs="Calibri"/>
        </w:rPr>
        <w:t>by investing in U.S. Government treasury bond</w:t>
      </w:r>
      <w:r w:rsidR="00DA0DAE">
        <w:rPr>
          <w:rFonts w:ascii="Calibri" w:hAnsi="Calibri" w:cs="Calibri"/>
        </w:rPr>
        <w:t>s</w:t>
      </w:r>
      <w:r w:rsidR="006A0CC1">
        <w:rPr>
          <w:rFonts w:ascii="Calibri" w:hAnsi="Calibri" w:cs="Calibri"/>
        </w:rPr>
        <w:t xml:space="preserve">. </w:t>
      </w:r>
      <w:r w:rsidR="004A0573">
        <w:rPr>
          <w:rFonts w:ascii="Calibri" w:hAnsi="Calibri" w:cs="Calibri"/>
        </w:rPr>
        <w:t xml:space="preserve">Given that, what should be the minimum hurdle rate to justify the money spent by the </w:t>
      </w:r>
      <w:proofErr w:type="gramStart"/>
      <w:r w:rsidR="004A0573">
        <w:rPr>
          <w:rFonts w:ascii="Calibri" w:hAnsi="Calibri" w:cs="Calibri"/>
        </w:rPr>
        <w:t>City</w:t>
      </w:r>
      <w:proofErr w:type="gramEnd"/>
      <w:r w:rsidR="004A0573">
        <w:rPr>
          <w:rFonts w:ascii="Calibri" w:hAnsi="Calibri" w:cs="Calibri"/>
        </w:rPr>
        <w:t xml:space="preserve"> on manufacturing firms </w:t>
      </w:r>
      <w:r w:rsidR="005620CC">
        <w:rPr>
          <w:rFonts w:ascii="Calibri" w:hAnsi="Calibri" w:cs="Calibri"/>
        </w:rPr>
        <w:t xml:space="preserve">in Innovation Park </w:t>
      </w:r>
      <w:r w:rsidR="004A0573">
        <w:rPr>
          <w:rFonts w:ascii="Calibri" w:hAnsi="Calibri" w:cs="Calibri"/>
        </w:rPr>
        <w:t>and betting on their success?</w:t>
      </w:r>
      <w:r w:rsidR="00001C14">
        <w:rPr>
          <w:rFonts w:ascii="Calibri" w:hAnsi="Calibri" w:cs="Calibri"/>
        </w:rPr>
        <w:t xml:space="preserve">  </w:t>
      </w:r>
      <w:r w:rsidR="00644632">
        <w:rPr>
          <w:rFonts w:ascii="Calibri" w:hAnsi="Calibri" w:cs="Calibri"/>
        </w:rPr>
        <w:t>A</w:t>
      </w:r>
      <w:r w:rsidR="00001C14">
        <w:rPr>
          <w:rFonts w:ascii="Calibri" w:hAnsi="Calibri" w:cs="Calibri"/>
        </w:rPr>
        <w:t xml:space="preserve"> basic </w:t>
      </w:r>
      <w:r w:rsidR="00D36655">
        <w:rPr>
          <w:rFonts w:ascii="Calibri" w:hAnsi="Calibri" w:cs="Calibri"/>
        </w:rPr>
        <w:t>idea</w:t>
      </w:r>
      <w:r w:rsidR="00001C14">
        <w:rPr>
          <w:rFonts w:ascii="Calibri" w:hAnsi="Calibri" w:cs="Calibri"/>
        </w:rPr>
        <w:t xml:space="preserve"> in finance is that risky investments require a higher return than risk-free investments. </w:t>
      </w:r>
      <w:r w:rsidR="008D4815">
        <w:rPr>
          <w:rFonts w:ascii="Calibri" w:hAnsi="Calibri" w:cs="Calibri"/>
        </w:rPr>
        <w:t>The return on a stock with an average risk (relative to the stock market) ear</w:t>
      </w:r>
      <w:r w:rsidR="004F1351">
        <w:rPr>
          <w:rFonts w:ascii="Calibri" w:hAnsi="Calibri" w:cs="Calibri"/>
        </w:rPr>
        <w:t>ns</w:t>
      </w:r>
      <w:r w:rsidR="008D4815">
        <w:rPr>
          <w:rFonts w:ascii="Calibri" w:hAnsi="Calibri" w:cs="Calibri"/>
        </w:rPr>
        <w:t xml:space="preserve"> over 10% over the long run. I would argue that </w:t>
      </w:r>
      <w:r w:rsidR="003C0FA9">
        <w:rPr>
          <w:rFonts w:ascii="Calibri" w:hAnsi="Calibri" w:cs="Calibri"/>
        </w:rPr>
        <w:t>the investment</w:t>
      </w:r>
      <w:r w:rsidR="000343AB">
        <w:rPr>
          <w:rFonts w:ascii="Calibri" w:hAnsi="Calibri" w:cs="Calibri"/>
        </w:rPr>
        <w:t>s</w:t>
      </w:r>
      <w:r w:rsidR="003C0FA9">
        <w:rPr>
          <w:rFonts w:ascii="Calibri" w:hAnsi="Calibri" w:cs="Calibri"/>
        </w:rPr>
        <w:t xml:space="preserve"> the city is making in Innovation Park</w:t>
      </w:r>
      <w:r w:rsidR="004A0573">
        <w:rPr>
          <w:rFonts w:ascii="Calibri" w:hAnsi="Calibri" w:cs="Calibri"/>
        </w:rPr>
        <w:t xml:space="preserve"> </w:t>
      </w:r>
      <w:r w:rsidR="003C0FA9">
        <w:rPr>
          <w:rFonts w:ascii="Calibri" w:hAnsi="Calibri" w:cs="Calibri"/>
        </w:rPr>
        <w:t xml:space="preserve">should earn more than a </w:t>
      </w:r>
      <w:r w:rsidR="008D4815">
        <w:rPr>
          <w:rFonts w:ascii="Calibri" w:hAnsi="Calibri" w:cs="Calibri"/>
        </w:rPr>
        <w:t xml:space="preserve">hurdle rate </w:t>
      </w:r>
      <w:r w:rsidR="003C0FA9">
        <w:rPr>
          <w:rFonts w:ascii="Calibri" w:hAnsi="Calibri" w:cs="Calibri"/>
        </w:rPr>
        <w:t>of</w:t>
      </w:r>
      <w:r w:rsidR="008D4815">
        <w:rPr>
          <w:rFonts w:ascii="Calibri" w:hAnsi="Calibri" w:cs="Calibri"/>
        </w:rPr>
        <w:t xml:space="preserve"> </w:t>
      </w:r>
      <w:r w:rsidR="00E409F4">
        <w:rPr>
          <w:rFonts w:ascii="Calibri" w:hAnsi="Calibri" w:cs="Calibri"/>
        </w:rPr>
        <w:t xml:space="preserve">at least </w:t>
      </w:r>
      <w:r w:rsidR="008D4815">
        <w:rPr>
          <w:rFonts w:ascii="Calibri" w:hAnsi="Calibri" w:cs="Calibri"/>
        </w:rPr>
        <w:t>6% to 7%</w:t>
      </w:r>
      <w:r w:rsidR="003C0FA9">
        <w:rPr>
          <w:rFonts w:ascii="Calibri" w:hAnsi="Calibri" w:cs="Calibri"/>
        </w:rPr>
        <w:t xml:space="preserve"> to make it </w:t>
      </w:r>
      <w:r w:rsidR="004A0573">
        <w:rPr>
          <w:rFonts w:ascii="Calibri" w:hAnsi="Calibri" w:cs="Calibri"/>
        </w:rPr>
        <w:t>justifiable</w:t>
      </w:r>
      <w:r w:rsidR="008D4815">
        <w:rPr>
          <w:rFonts w:ascii="Calibri" w:hAnsi="Calibri" w:cs="Calibri"/>
        </w:rPr>
        <w:t xml:space="preserve">.  The projected ROI between 2.3% and 2.6% comes nowhere close to </w:t>
      </w:r>
      <w:r w:rsidR="0002611B">
        <w:rPr>
          <w:rFonts w:ascii="Calibri" w:hAnsi="Calibri" w:cs="Calibri"/>
        </w:rPr>
        <w:t>that and</w:t>
      </w:r>
      <w:r w:rsidR="008D4815">
        <w:rPr>
          <w:rFonts w:ascii="Calibri" w:hAnsi="Calibri" w:cs="Calibri"/>
        </w:rPr>
        <w:t xml:space="preserve"> is even less than a risk-free rate of 4%! </w:t>
      </w:r>
      <w:r w:rsidR="004B3885">
        <w:rPr>
          <w:rFonts w:ascii="Calibri" w:hAnsi="Calibri" w:cs="Calibri"/>
        </w:rPr>
        <w:t xml:space="preserve"> To put it bluntly, this entire Innovation Park is a boondoggle.</w:t>
      </w:r>
    </w:p>
    <w:p w14:paraId="52717CF6" w14:textId="77777777" w:rsidR="004B3885" w:rsidRDefault="004B3885" w:rsidP="005A16FF">
      <w:pPr>
        <w:spacing w:after="0"/>
        <w:rPr>
          <w:rFonts w:ascii="Calibri" w:hAnsi="Calibri" w:cs="Calibri"/>
        </w:rPr>
      </w:pPr>
    </w:p>
    <w:p w14:paraId="5A178723" w14:textId="0AAB3307" w:rsidR="004B3885" w:rsidRDefault="00A30C38" w:rsidP="005A16F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are we doing this? I have </w:t>
      </w:r>
      <w:r w:rsidR="00335F04">
        <w:rPr>
          <w:rFonts w:ascii="Calibri" w:hAnsi="Calibri" w:cs="Calibri"/>
        </w:rPr>
        <w:t>seen</w:t>
      </w:r>
      <w:r>
        <w:rPr>
          <w:rFonts w:ascii="Calibri" w:hAnsi="Calibri" w:cs="Calibri"/>
        </w:rPr>
        <w:t xml:space="preserve"> “job creation” as a justification for the existence of the Innovation</w:t>
      </w:r>
      <w:r w:rsidR="00E8766A">
        <w:rPr>
          <w:rFonts w:ascii="Calibri" w:hAnsi="Calibri" w:cs="Calibri"/>
        </w:rPr>
        <w:t xml:space="preserve"> Park</w:t>
      </w:r>
      <w:r>
        <w:rPr>
          <w:rFonts w:ascii="Calibri" w:hAnsi="Calibri" w:cs="Calibri"/>
        </w:rPr>
        <w:t xml:space="preserve">. Unlike in a planned socialist economy, in free societies it is inconceivable </w:t>
      </w:r>
      <w:r w:rsidR="00DF734C">
        <w:rPr>
          <w:rFonts w:ascii="Calibri" w:hAnsi="Calibri" w:cs="Calibri"/>
        </w:rPr>
        <w:t>that government</w:t>
      </w:r>
      <w:r>
        <w:rPr>
          <w:rFonts w:ascii="Calibri" w:hAnsi="Calibri" w:cs="Calibri"/>
        </w:rPr>
        <w:t xml:space="preserve"> </w:t>
      </w:r>
      <w:r w:rsidR="004F0E14">
        <w:rPr>
          <w:rFonts w:ascii="Calibri" w:hAnsi="Calibri" w:cs="Calibri"/>
        </w:rPr>
        <w:t>must</w:t>
      </w:r>
      <w:r>
        <w:rPr>
          <w:rFonts w:ascii="Calibri" w:hAnsi="Calibri" w:cs="Calibri"/>
        </w:rPr>
        <w:t xml:space="preserve"> “create jobs.”  The primary role of a </w:t>
      </w:r>
      <w:r w:rsidR="000C0D34">
        <w:rPr>
          <w:rFonts w:ascii="Calibri" w:hAnsi="Calibri" w:cs="Calibri"/>
        </w:rPr>
        <w:t>city</w:t>
      </w:r>
      <w:r>
        <w:rPr>
          <w:rFonts w:ascii="Calibri" w:hAnsi="Calibri" w:cs="Calibri"/>
        </w:rPr>
        <w:t xml:space="preserve"> government is to </w:t>
      </w:r>
      <w:r w:rsidR="003D2E6B">
        <w:rPr>
          <w:rFonts w:ascii="Calibri" w:hAnsi="Calibri" w:cs="Calibri"/>
        </w:rPr>
        <w:t>provide</w:t>
      </w:r>
      <w:r>
        <w:rPr>
          <w:rFonts w:ascii="Calibri" w:hAnsi="Calibri" w:cs="Calibri"/>
        </w:rPr>
        <w:t xml:space="preserve"> “public goods” </w:t>
      </w:r>
      <w:r w:rsidR="003D2E6B">
        <w:rPr>
          <w:rFonts w:ascii="Calibri" w:hAnsi="Calibri" w:cs="Calibri"/>
        </w:rPr>
        <w:t>by</w:t>
      </w:r>
      <w:r>
        <w:rPr>
          <w:rFonts w:ascii="Calibri" w:hAnsi="Calibri" w:cs="Calibri"/>
        </w:rPr>
        <w:t xml:space="preserve"> </w:t>
      </w:r>
      <w:r w:rsidR="0095664F">
        <w:rPr>
          <w:rFonts w:ascii="Calibri" w:hAnsi="Calibri" w:cs="Calibri"/>
        </w:rPr>
        <w:t>delivering</w:t>
      </w:r>
      <w:r>
        <w:rPr>
          <w:rFonts w:ascii="Calibri" w:hAnsi="Calibri" w:cs="Calibri"/>
        </w:rPr>
        <w:t xml:space="preserve"> safety, </w:t>
      </w:r>
      <w:r w:rsidR="000A694E">
        <w:rPr>
          <w:rFonts w:ascii="Calibri" w:hAnsi="Calibri" w:cs="Calibri"/>
        </w:rPr>
        <w:t xml:space="preserve">good </w:t>
      </w:r>
      <w:r>
        <w:rPr>
          <w:rFonts w:ascii="Calibri" w:hAnsi="Calibri" w:cs="Calibri"/>
        </w:rPr>
        <w:t xml:space="preserve">schools and infrastructure like roads, sewer system, etc., at </w:t>
      </w:r>
      <w:r w:rsidR="000A694E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lowest possible tax burden. When all </w:t>
      </w:r>
      <w:r w:rsidR="00F16D1D">
        <w:rPr>
          <w:rFonts w:ascii="Calibri" w:hAnsi="Calibri" w:cs="Calibri"/>
        </w:rPr>
        <w:t>this occurs</w:t>
      </w:r>
      <w:r>
        <w:rPr>
          <w:rFonts w:ascii="Calibri" w:hAnsi="Calibri" w:cs="Calibri"/>
        </w:rPr>
        <w:t xml:space="preserve">, naturally people and employers will </w:t>
      </w:r>
      <w:r w:rsidR="00FD454C">
        <w:rPr>
          <w:rFonts w:ascii="Calibri" w:hAnsi="Calibri" w:cs="Calibri"/>
        </w:rPr>
        <w:t>move to</w:t>
      </w:r>
      <w:r>
        <w:rPr>
          <w:rFonts w:ascii="Calibri" w:hAnsi="Calibri" w:cs="Calibri"/>
        </w:rPr>
        <w:t xml:space="preserve"> the </w:t>
      </w:r>
      <w:r w:rsidR="00DF734C">
        <w:rPr>
          <w:rFonts w:ascii="Calibri" w:hAnsi="Calibri" w:cs="Calibri"/>
        </w:rPr>
        <w:t>city</w:t>
      </w:r>
      <w:r>
        <w:rPr>
          <w:rFonts w:ascii="Calibri" w:hAnsi="Calibri" w:cs="Calibri"/>
        </w:rPr>
        <w:t xml:space="preserve">. It is convoluted that </w:t>
      </w:r>
      <w:r w:rsidR="0001360F">
        <w:rPr>
          <w:rFonts w:ascii="Calibri" w:hAnsi="Calibri" w:cs="Calibri"/>
        </w:rPr>
        <w:t xml:space="preserve">the </w:t>
      </w:r>
      <w:r w:rsidR="00357E69">
        <w:rPr>
          <w:rFonts w:ascii="Calibri" w:hAnsi="Calibri" w:cs="Calibri"/>
        </w:rPr>
        <w:t>city</w:t>
      </w:r>
      <w:r>
        <w:rPr>
          <w:rFonts w:ascii="Calibri" w:hAnsi="Calibri" w:cs="Calibri"/>
        </w:rPr>
        <w:t xml:space="preserve"> </w:t>
      </w:r>
      <w:r w:rsidR="00F16D1D">
        <w:rPr>
          <w:rFonts w:ascii="Calibri" w:hAnsi="Calibri" w:cs="Calibri"/>
        </w:rPr>
        <w:t>feels the need</w:t>
      </w:r>
      <w:r>
        <w:rPr>
          <w:rFonts w:ascii="Calibri" w:hAnsi="Calibri" w:cs="Calibri"/>
        </w:rPr>
        <w:t xml:space="preserve"> to subsidize industries to </w:t>
      </w:r>
      <w:r w:rsidR="00AE2A5A">
        <w:rPr>
          <w:rFonts w:ascii="Calibri" w:hAnsi="Calibri" w:cs="Calibri"/>
        </w:rPr>
        <w:t>attract them</w:t>
      </w:r>
      <w:r>
        <w:rPr>
          <w:rFonts w:ascii="Calibri" w:hAnsi="Calibri" w:cs="Calibri"/>
        </w:rPr>
        <w:t xml:space="preserve"> here.</w:t>
      </w:r>
      <w:r w:rsidR="007F3176">
        <w:rPr>
          <w:rFonts w:ascii="Calibri" w:hAnsi="Calibri" w:cs="Calibri"/>
        </w:rPr>
        <w:t xml:space="preserve"> Essentially, </w:t>
      </w:r>
      <w:r w:rsidR="00755A47">
        <w:rPr>
          <w:rFonts w:ascii="Calibri" w:hAnsi="Calibri" w:cs="Calibri"/>
        </w:rPr>
        <w:t xml:space="preserve">then </w:t>
      </w:r>
      <w:r w:rsidR="007F3176">
        <w:rPr>
          <w:rFonts w:ascii="Calibri" w:hAnsi="Calibri" w:cs="Calibri"/>
        </w:rPr>
        <w:t xml:space="preserve">the </w:t>
      </w:r>
      <w:r w:rsidR="00840369">
        <w:rPr>
          <w:rFonts w:ascii="Calibri" w:hAnsi="Calibri" w:cs="Calibri"/>
        </w:rPr>
        <w:t>taxpayers</w:t>
      </w:r>
      <w:r w:rsidR="007F3176">
        <w:rPr>
          <w:rFonts w:ascii="Calibri" w:hAnsi="Calibri" w:cs="Calibri"/>
        </w:rPr>
        <w:t xml:space="preserve"> </w:t>
      </w:r>
      <w:r w:rsidR="005A6811">
        <w:rPr>
          <w:rFonts w:ascii="Calibri" w:hAnsi="Calibri" w:cs="Calibri"/>
        </w:rPr>
        <w:t>will</w:t>
      </w:r>
      <w:r w:rsidR="007F3176">
        <w:rPr>
          <w:rFonts w:ascii="Calibri" w:hAnsi="Calibri" w:cs="Calibri"/>
        </w:rPr>
        <w:t xml:space="preserve"> bear the costs while </w:t>
      </w:r>
      <w:r w:rsidR="002D3C70">
        <w:rPr>
          <w:rFonts w:ascii="Calibri" w:hAnsi="Calibri" w:cs="Calibri"/>
        </w:rPr>
        <w:t xml:space="preserve">private companies earn </w:t>
      </w:r>
      <w:r w:rsidR="007F3176">
        <w:rPr>
          <w:rFonts w:ascii="Calibri" w:hAnsi="Calibri" w:cs="Calibri"/>
        </w:rPr>
        <w:t xml:space="preserve">the profits. </w:t>
      </w:r>
      <w:r w:rsidR="00E647F6">
        <w:rPr>
          <w:rFonts w:ascii="Calibri" w:hAnsi="Calibri" w:cs="Calibri"/>
        </w:rPr>
        <w:t xml:space="preserve">If the investments made by the firms in the Innovation Park are so good, why do they need </w:t>
      </w:r>
      <w:r w:rsidR="00FE1B5A">
        <w:rPr>
          <w:rFonts w:ascii="Calibri" w:hAnsi="Calibri" w:cs="Calibri"/>
        </w:rPr>
        <w:t>subsidies</w:t>
      </w:r>
      <w:r w:rsidR="00E647F6">
        <w:rPr>
          <w:rFonts w:ascii="Calibri" w:hAnsi="Calibri" w:cs="Calibri"/>
        </w:rPr>
        <w:t xml:space="preserve"> from the taxpayers? This s</w:t>
      </w:r>
      <w:r w:rsidR="00E84998">
        <w:rPr>
          <w:rFonts w:ascii="Calibri" w:hAnsi="Calibri" w:cs="Calibri"/>
        </w:rPr>
        <w:t>uggest</w:t>
      </w:r>
      <w:r w:rsidR="00E647F6">
        <w:rPr>
          <w:rFonts w:ascii="Calibri" w:hAnsi="Calibri" w:cs="Calibri"/>
        </w:rPr>
        <w:t xml:space="preserve">s </w:t>
      </w:r>
      <w:r w:rsidR="00E84998">
        <w:rPr>
          <w:rFonts w:ascii="Calibri" w:hAnsi="Calibri" w:cs="Calibri"/>
        </w:rPr>
        <w:t xml:space="preserve">that </w:t>
      </w:r>
      <w:r w:rsidR="00E647F6">
        <w:rPr>
          <w:rFonts w:ascii="Calibri" w:hAnsi="Calibri" w:cs="Calibri"/>
        </w:rPr>
        <w:t xml:space="preserve">these investments are not viable otherwise. This raises the other question of why does the </w:t>
      </w:r>
      <w:r w:rsidR="008D5C9D">
        <w:rPr>
          <w:rFonts w:ascii="Calibri" w:hAnsi="Calibri" w:cs="Calibri"/>
        </w:rPr>
        <w:t>VBD</w:t>
      </w:r>
      <w:r w:rsidR="00666549">
        <w:rPr>
          <w:rFonts w:ascii="Calibri" w:hAnsi="Calibri" w:cs="Calibri"/>
        </w:rPr>
        <w:t>A</w:t>
      </w:r>
      <w:r w:rsidR="00E647F6">
        <w:rPr>
          <w:rFonts w:ascii="Calibri" w:hAnsi="Calibri" w:cs="Calibri"/>
        </w:rPr>
        <w:t xml:space="preserve"> target manufacturing industries for the so-called Innovation Park? What is so innovative about these firms? Clearly, these are not in the cutting-edge growth sectors such as technology and healthcare where most of the job creation has been in the U.S. in the recent decades. Manufacturing sector has a declining share of the U.S. employment</w:t>
      </w:r>
      <w:r w:rsidR="008D4045">
        <w:rPr>
          <w:rFonts w:ascii="Calibri" w:hAnsi="Calibri" w:cs="Calibri"/>
        </w:rPr>
        <w:t xml:space="preserve"> over the past five decades</w:t>
      </w:r>
      <w:r w:rsidR="00E647F6">
        <w:rPr>
          <w:rFonts w:ascii="Calibri" w:hAnsi="Calibri" w:cs="Calibri"/>
        </w:rPr>
        <w:t xml:space="preserve">. It had its </w:t>
      </w:r>
      <w:r w:rsidR="00BE68BA">
        <w:rPr>
          <w:rFonts w:ascii="Calibri" w:hAnsi="Calibri" w:cs="Calibri"/>
        </w:rPr>
        <w:t>heyday</w:t>
      </w:r>
      <w:r w:rsidR="00E647F6">
        <w:rPr>
          <w:rFonts w:ascii="Calibri" w:hAnsi="Calibri" w:cs="Calibri"/>
        </w:rPr>
        <w:t xml:space="preserve"> in the mid-20</w:t>
      </w:r>
      <w:r w:rsidR="00E647F6" w:rsidRPr="00E647F6">
        <w:rPr>
          <w:rFonts w:ascii="Calibri" w:hAnsi="Calibri" w:cs="Calibri"/>
          <w:vertAlign w:val="superscript"/>
        </w:rPr>
        <w:t>th</w:t>
      </w:r>
      <w:r w:rsidR="00E647F6">
        <w:rPr>
          <w:rFonts w:ascii="Calibri" w:hAnsi="Calibri" w:cs="Calibri"/>
        </w:rPr>
        <w:t xml:space="preserve"> century. Why is the </w:t>
      </w:r>
      <w:r w:rsidR="00BE68BA">
        <w:rPr>
          <w:rFonts w:ascii="Calibri" w:hAnsi="Calibri" w:cs="Calibri"/>
        </w:rPr>
        <w:t>c</w:t>
      </w:r>
      <w:r w:rsidR="00E647F6">
        <w:rPr>
          <w:rFonts w:ascii="Calibri" w:hAnsi="Calibri" w:cs="Calibri"/>
        </w:rPr>
        <w:t>ity gambling taxpayers</w:t>
      </w:r>
      <w:r w:rsidR="00BE68BA">
        <w:rPr>
          <w:rFonts w:ascii="Calibri" w:hAnsi="Calibri" w:cs="Calibri"/>
        </w:rPr>
        <w:t>’</w:t>
      </w:r>
      <w:r w:rsidR="00E647F6">
        <w:rPr>
          <w:rFonts w:ascii="Calibri" w:hAnsi="Calibri" w:cs="Calibri"/>
        </w:rPr>
        <w:t xml:space="preserve"> money on such firms? Then why stop there</w:t>
      </w:r>
      <w:r w:rsidR="00DE0865">
        <w:rPr>
          <w:rFonts w:ascii="Calibri" w:hAnsi="Calibri" w:cs="Calibri"/>
        </w:rPr>
        <w:t>?</w:t>
      </w:r>
      <w:r w:rsidR="0080794D">
        <w:rPr>
          <w:rFonts w:ascii="Calibri" w:hAnsi="Calibri" w:cs="Calibri"/>
        </w:rPr>
        <w:t xml:space="preserve"> </w:t>
      </w:r>
      <w:r w:rsidR="00E647F6">
        <w:rPr>
          <w:rFonts w:ascii="Calibri" w:hAnsi="Calibri" w:cs="Calibri"/>
        </w:rPr>
        <w:t xml:space="preserve">Why not subsidize </w:t>
      </w:r>
      <w:r w:rsidR="001363BB">
        <w:rPr>
          <w:rFonts w:ascii="Calibri" w:hAnsi="Calibri" w:cs="Calibri"/>
        </w:rPr>
        <w:t>19</w:t>
      </w:r>
      <w:r w:rsidR="001363BB" w:rsidRPr="00E647F6">
        <w:rPr>
          <w:rFonts w:ascii="Calibri" w:hAnsi="Calibri" w:cs="Calibri"/>
          <w:vertAlign w:val="superscript"/>
        </w:rPr>
        <w:t>th</w:t>
      </w:r>
      <w:r w:rsidR="00C9667A">
        <w:rPr>
          <w:rFonts w:ascii="Calibri" w:hAnsi="Calibri" w:cs="Calibri"/>
        </w:rPr>
        <w:t>-c</w:t>
      </w:r>
      <w:r w:rsidR="001363BB">
        <w:rPr>
          <w:rFonts w:ascii="Calibri" w:hAnsi="Calibri" w:cs="Calibri"/>
        </w:rPr>
        <w:t>entury</w:t>
      </w:r>
      <w:r w:rsidR="00E647F6">
        <w:rPr>
          <w:rFonts w:ascii="Calibri" w:hAnsi="Calibri" w:cs="Calibri"/>
        </w:rPr>
        <w:t xml:space="preserve"> </w:t>
      </w:r>
      <w:r w:rsidR="001363BB">
        <w:rPr>
          <w:rFonts w:ascii="Calibri" w:hAnsi="Calibri" w:cs="Calibri"/>
        </w:rPr>
        <w:t xml:space="preserve">firms </w:t>
      </w:r>
      <w:r w:rsidR="00E647F6">
        <w:rPr>
          <w:rFonts w:ascii="Calibri" w:hAnsi="Calibri" w:cs="Calibri"/>
        </w:rPr>
        <w:t xml:space="preserve">making buggy whips and horse carriages?  In short, the </w:t>
      </w:r>
      <w:r w:rsidR="00D75FE0">
        <w:rPr>
          <w:rFonts w:ascii="Calibri" w:hAnsi="Calibri" w:cs="Calibri"/>
        </w:rPr>
        <w:t xml:space="preserve">money spent in </w:t>
      </w:r>
      <w:r w:rsidR="00E647F6">
        <w:rPr>
          <w:rFonts w:ascii="Calibri" w:hAnsi="Calibri" w:cs="Calibri"/>
        </w:rPr>
        <w:t>Innovation Park</w:t>
      </w:r>
      <w:r w:rsidR="001839B2">
        <w:rPr>
          <w:rFonts w:ascii="Calibri" w:hAnsi="Calibri" w:cs="Calibri"/>
        </w:rPr>
        <w:t xml:space="preserve"> and the “giveaways” to manufacturing firms is </w:t>
      </w:r>
      <w:r w:rsidR="00E16277">
        <w:rPr>
          <w:rFonts w:ascii="Calibri" w:hAnsi="Calibri" w:cs="Calibri"/>
        </w:rPr>
        <w:t>indefensible</w:t>
      </w:r>
      <w:r w:rsidR="001839B2">
        <w:rPr>
          <w:rFonts w:ascii="Calibri" w:hAnsi="Calibri" w:cs="Calibri"/>
        </w:rPr>
        <w:t>.</w:t>
      </w:r>
    </w:p>
    <w:p w14:paraId="3BA3C92F" w14:textId="1AC10D5F" w:rsidR="001839B2" w:rsidRDefault="001839B2" w:rsidP="005A16FF">
      <w:pPr>
        <w:spacing w:after="0"/>
        <w:rPr>
          <w:rFonts w:ascii="Calibri" w:hAnsi="Calibri" w:cs="Calibri"/>
        </w:rPr>
      </w:pPr>
    </w:p>
    <w:p w14:paraId="5F61BC14" w14:textId="5BD941BB" w:rsidR="006C1155" w:rsidRPr="005A16FF" w:rsidRDefault="004B3885" w:rsidP="005A16F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6C1155" w:rsidRPr="005A1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FF"/>
    <w:rsid w:val="00001C14"/>
    <w:rsid w:val="0001360F"/>
    <w:rsid w:val="0001740E"/>
    <w:rsid w:val="0002611B"/>
    <w:rsid w:val="00026DC9"/>
    <w:rsid w:val="000343AB"/>
    <w:rsid w:val="0004180A"/>
    <w:rsid w:val="000670D1"/>
    <w:rsid w:val="000702A0"/>
    <w:rsid w:val="000A694E"/>
    <w:rsid w:val="000C0D34"/>
    <w:rsid w:val="001363BB"/>
    <w:rsid w:val="001372D2"/>
    <w:rsid w:val="00166E05"/>
    <w:rsid w:val="001839B2"/>
    <w:rsid w:val="001B3EE9"/>
    <w:rsid w:val="002D3C70"/>
    <w:rsid w:val="002F6799"/>
    <w:rsid w:val="003078AF"/>
    <w:rsid w:val="003257C1"/>
    <w:rsid w:val="00335F04"/>
    <w:rsid w:val="0034714D"/>
    <w:rsid w:val="00357E69"/>
    <w:rsid w:val="003975E7"/>
    <w:rsid w:val="003A3F78"/>
    <w:rsid w:val="003B73C1"/>
    <w:rsid w:val="003C0FA9"/>
    <w:rsid w:val="003C23BC"/>
    <w:rsid w:val="003D2E6B"/>
    <w:rsid w:val="003E461E"/>
    <w:rsid w:val="0044270B"/>
    <w:rsid w:val="00453524"/>
    <w:rsid w:val="00455EB7"/>
    <w:rsid w:val="004573B0"/>
    <w:rsid w:val="00457E03"/>
    <w:rsid w:val="004940A0"/>
    <w:rsid w:val="004A0573"/>
    <w:rsid w:val="004A59AE"/>
    <w:rsid w:val="004B1B00"/>
    <w:rsid w:val="004B3885"/>
    <w:rsid w:val="004C1570"/>
    <w:rsid w:val="004F0E14"/>
    <w:rsid w:val="004F1351"/>
    <w:rsid w:val="00520B63"/>
    <w:rsid w:val="005620CC"/>
    <w:rsid w:val="005A16FF"/>
    <w:rsid w:val="005A6811"/>
    <w:rsid w:val="005B58C2"/>
    <w:rsid w:val="005D1D10"/>
    <w:rsid w:val="005D51C6"/>
    <w:rsid w:val="005D7F1D"/>
    <w:rsid w:val="00644632"/>
    <w:rsid w:val="00666549"/>
    <w:rsid w:val="00680484"/>
    <w:rsid w:val="00691943"/>
    <w:rsid w:val="006A0CC1"/>
    <w:rsid w:val="006A3092"/>
    <w:rsid w:val="006C1155"/>
    <w:rsid w:val="006D22EE"/>
    <w:rsid w:val="006D5443"/>
    <w:rsid w:val="006E1818"/>
    <w:rsid w:val="00725004"/>
    <w:rsid w:val="007420EC"/>
    <w:rsid w:val="00755A47"/>
    <w:rsid w:val="007C2B01"/>
    <w:rsid w:val="007F3176"/>
    <w:rsid w:val="007F6C18"/>
    <w:rsid w:val="008074F5"/>
    <w:rsid w:val="0080794D"/>
    <w:rsid w:val="008345CA"/>
    <w:rsid w:val="00840369"/>
    <w:rsid w:val="00847EBF"/>
    <w:rsid w:val="00875AB9"/>
    <w:rsid w:val="008A354C"/>
    <w:rsid w:val="008C26EE"/>
    <w:rsid w:val="008D4045"/>
    <w:rsid w:val="008D4815"/>
    <w:rsid w:val="008D5C9D"/>
    <w:rsid w:val="009025EB"/>
    <w:rsid w:val="00902BAE"/>
    <w:rsid w:val="0095664F"/>
    <w:rsid w:val="00987B58"/>
    <w:rsid w:val="00997725"/>
    <w:rsid w:val="009A239F"/>
    <w:rsid w:val="009C6DBE"/>
    <w:rsid w:val="009F3B54"/>
    <w:rsid w:val="00A024E2"/>
    <w:rsid w:val="00A30C38"/>
    <w:rsid w:val="00A3122A"/>
    <w:rsid w:val="00A366EA"/>
    <w:rsid w:val="00A541E9"/>
    <w:rsid w:val="00A548FD"/>
    <w:rsid w:val="00A64DB9"/>
    <w:rsid w:val="00A65ABC"/>
    <w:rsid w:val="00A723F6"/>
    <w:rsid w:val="00AC3270"/>
    <w:rsid w:val="00AE2A5A"/>
    <w:rsid w:val="00AF5906"/>
    <w:rsid w:val="00B724A2"/>
    <w:rsid w:val="00BE68BA"/>
    <w:rsid w:val="00C2001F"/>
    <w:rsid w:val="00C47BDD"/>
    <w:rsid w:val="00C9667A"/>
    <w:rsid w:val="00CA69BA"/>
    <w:rsid w:val="00CB36D2"/>
    <w:rsid w:val="00CC0946"/>
    <w:rsid w:val="00CC17D0"/>
    <w:rsid w:val="00D36655"/>
    <w:rsid w:val="00D4744E"/>
    <w:rsid w:val="00D669CF"/>
    <w:rsid w:val="00D75FE0"/>
    <w:rsid w:val="00DA0DAE"/>
    <w:rsid w:val="00DB5BDC"/>
    <w:rsid w:val="00DD627A"/>
    <w:rsid w:val="00DE0865"/>
    <w:rsid w:val="00DF734C"/>
    <w:rsid w:val="00E070F0"/>
    <w:rsid w:val="00E16277"/>
    <w:rsid w:val="00E20465"/>
    <w:rsid w:val="00E409F4"/>
    <w:rsid w:val="00E56392"/>
    <w:rsid w:val="00E647F6"/>
    <w:rsid w:val="00E8161E"/>
    <w:rsid w:val="00E82949"/>
    <w:rsid w:val="00E84998"/>
    <w:rsid w:val="00E8766A"/>
    <w:rsid w:val="00E9378E"/>
    <w:rsid w:val="00EB78DF"/>
    <w:rsid w:val="00F16D1D"/>
    <w:rsid w:val="00F30D96"/>
    <w:rsid w:val="00F32687"/>
    <w:rsid w:val="00F40FBC"/>
    <w:rsid w:val="00F8285C"/>
    <w:rsid w:val="00F92088"/>
    <w:rsid w:val="00F92A80"/>
    <w:rsid w:val="00FB0F13"/>
    <w:rsid w:val="00FC5C7F"/>
    <w:rsid w:val="00FD454C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6102"/>
  <w15:chartTrackingRefBased/>
  <w15:docId w15:val="{39738C8D-BBD1-4BBB-8ED2-D88EE3F2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 Eleswarapu</dc:creator>
  <cp:keywords/>
  <dc:description/>
  <cp:lastModifiedBy>Usha Eleswarapu</cp:lastModifiedBy>
  <cp:revision>137</cp:revision>
  <dcterms:created xsi:type="dcterms:W3CDTF">2025-12-22T17:25:00Z</dcterms:created>
  <dcterms:modified xsi:type="dcterms:W3CDTF">2025-12-23T12:58:00Z</dcterms:modified>
</cp:coreProperties>
</file>